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Росреестр</w:t>
      </w:r>
      <w:r/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разъяснил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когда могут изъять неосвоенный земельный участок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 </w:t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Сначала надзорные органы должны выявить признак неосвоения земли (например, захламление) и выдать предписание собственнику. Если он не собирается ничего устранять, в таком случае изъятие возможно.</w:t>
      </w:r>
      <w:r/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Изъятие земельного участка в случае его неосвоения станет крайней мерой, если собственник будет игнорировать предписание об устранении нарушений. При этом контрольно-надзорные органы и суд могут учесть обстоятельства, по которым земля была не освоена в уста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новленный срок. Такое разъяснение дал начальник межмуниципального отдела по Аскинскому и Караидельскому районам  Управления Росреестра по РБ — Сафаров Эмиль Аркадьевич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начале июня правительство РФ утвердило признаки неосвоенной земли. Определять, используется ли участок по целев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ому назначению, будут по наличию на нем захламления, сорняков, отсутствию построек. Документ был разработан Росреестром в рамках реализации ФЗ-307, который вступил в силу 1 марта 2025 года. Он дает собственникам участков, которые расположены в границах насе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ленных пунктов, садовых и огородных земельных участков, три года на освоение земли.</w:t>
      </w:r>
      <w:r/>
      <w:r/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Выделяем несколько направлений по утвержденным признакам.</w:t>
      </w:r>
      <w:r>
        <w:rPr>
          <w:b/>
          <w:bCs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Первое — это земельные участки, предназначенные для строительства. По ним собственнику дается пять лет, чтобы построить здание и зарегистрировать право собственности на него. «Если по истечении срока не будет строительства и госрегистрации, то будет считать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ся, что земельные участок не используется по назначению и в соответствии с разрешенным использованием».</w:t>
      </w:r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Участки под индивидуальное жилищное строительство (ИЖС). Здесь правительство определило семилетний срок для строительства и регистрации. Это сделано, чтобы у граждан было больше времени на строительство (подготовить проект, привлечь кредит). «Здесь могут бы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ть более сложные проекты, и тогда мы уже ориентируемся на срок, который предусмотрен разрешением на строительство, или срок комплексного развития территории (КРТ), когда, к примеру, строится целый микрорайон».</w:t>
      </w:r>
      <w:r/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Еще одно направление — это участки с заброшенными объектами, у которых разрушены стены, крыша, выбиты окна. Все это будет свидетельствовать о неиспользовании участка. В данном случае с момента выявления этих обстоятельств нужно в течение года приступить к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странению нарушений (например, начать восстанавливать постройку).</w:t>
      </w:r>
      <w:r/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Четвертое направление — это садово-огородные и приусадебные участки, где строить объекты необязательно, при этом сами участки должны быть в надлежащем состоянии. На них не должно быть хлама и сорняков. Участки будут считаться неиспользуемыми, если более чем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половина их площади в течение года остается покрытой сорными растениями высотой более 1 м, а также деревьями и кустарниками, которые не являются предметами благоустройства и озеленения. «Требования по недопущению захламления распространяются на все участки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То есть, правообладателем какого бы земельного участка вы ни были, захламление в любом случае нельзя допускать», — уточнил он.</w:t>
      </w:r>
      <w:r/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Выявлять нарушения будут специалисты государственного земельного надзора и местные власти.</w:t>
      </w:r>
      <w:r/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Когда возможно изъятие</w:t>
      </w:r>
      <w:r>
        <w:rPr>
          <w:b/>
          <w:bCs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both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Наличие этих признаков может в будущем стать причиной для изъятия земли. Однако это будет крайней мерой, когда другие механизмы не сработали. «Нужно понимать, что изъятие достаточно сложный и социально острый вопрос и процесс. Естественно, дойти до изъятия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так уж и просто. Сначала нужно выявить признак, выдать предписание собственнику. Если он полностью игнорирует и не собирается ничего устранять, в таком случае изъятие допустимо».</w:t>
      </w:r>
      <w:r/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Сама процедура изъятия возможна только через суд. При этом контрольно-надзорные органы и суд могут учесть обстоятельства, по которым земля не была освоена в установленный срок. Например, это может быть стихийное бедствие (наводнение, пожар). «Человек может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попасть в трудную жизненную ситуацию, это тоже может быть принято судом во внимание», — заключил Эмиль Сафаров.</w:t>
      </w:r>
      <w:r/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2025-06-20T07:25:32Z</dcterms:modified>
</cp:coreProperties>
</file>