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76040" w14:textId="299D57A3" w:rsidR="007E4A83" w:rsidRPr="007E4A83" w:rsidRDefault="007E4A83" w:rsidP="007E4A83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 01.07.2024 п</w:t>
      </w:r>
      <w:r w:rsidRPr="007E4A83">
        <w:rPr>
          <w:b/>
          <w:bCs/>
          <w:sz w:val="28"/>
          <w:szCs w:val="28"/>
        </w:rPr>
        <w:t xml:space="preserve">овышаются размеры госпошлины за совершение отдельных действий, связанных с приобретением и выходом из гражданства РФ, а также с въездом и выездом из РФ </w:t>
      </w:r>
    </w:p>
    <w:p w14:paraId="37243930" w14:textId="77777777" w:rsidR="007E4A83" w:rsidRPr="007E4A83" w:rsidRDefault="007E4A83" w:rsidP="007E4A8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A83">
        <w:rPr>
          <w:sz w:val="28"/>
          <w:szCs w:val="28"/>
        </w:rPr>
        <w:t xml:space="preserve">В частности, увеличены госпошлины: </w:t>
      </w:r>
    </w:p>
    <w:p w14:paraId="03B2BA49" w14:textId="77777777" w:rsidR="007E4A83" w:rsidRPr="007E4A83" w:rsidRDefault="007E4A83" w:rsidP="007E4A8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A83">
        <w:rPr>
          <w:sz w:val="28"/>
          <w:szCs w:val="28"/>
        </w:rPr>
        <w:t xml:space="preserve">- за выдачу загранпаспорта нового поколения (с 5000 до 6000 рублей); </w:t>
      </w:r>
    </w:p>
    <w:p w14:paraId="7AA13FCF" w14:textId="77777777" w:rsidR="007E4A83" w:rsidRPr="007E4A83" w:rsidRDefault="007E4A83" w:rsidP="007E4A8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A83">
        <w:rPr>
          <w:sz w:val="28"/>
          <w:szCs w:val="28"/>
        </w:rPr>
        <w:t xml:space="preserve">- за выдачу загранпаспорта нового поколения гражданину в возрасте до 14 лет (с 2500 до 3000 рублей); </w:t>
      </w:r>
    </w:p>
    <w:p w14:paraId="1719D85F" w14:textId="77777777" w:rsidR="007E4A83" w:rsidRPr="007E4A83" w:rsidRDefault="007E4A83" w:rsidP="007E4A8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A83">
        <w:rPr>
          <w:sz w:val="28"/>
          <w:szCs w:val="28"/>
        </w:rPr>
        <w:t xml:space="preserve">- за выдачу вида на жительство иностранному гражданину или лицу без гражданства (с 5000 до 6000 рублей); </w:t>
      </w:r>
    </w:p>
    <w:p w14:paraId="558E64D7" w14:textId="77777777" w:rsidR="007E4A83" w:rsidRPr="007E4A83" w:rsidRDefault="007E4A83" w:rsidP="007E4A8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A83">
        <w:rPr>
          <w:sz w:val="28"/>
          <w:szCs w:val="28"/>
        </w:rPr>
        <w:t xml:space="preserve">- за регистрацию иностранного гражданина или лица без гражданства по месту жительства в РФ (с 350 до 420 рублей); </w:t>
      </w:r>
    </w:p>
    <w:p w14:paraId="52BF6C03" w14:textId="77777777" w:rsidR="007E4A83" w:rsidRPr="007E4A83" w:rsidRDefault="007E4A83" w:rsidP="007E4A8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A83">
        <w:rPr>
          <w:sz w:val="28"/>
          <w:szCs w:val="28"/>
        </w:rPr>
        <w:t xml:space="preserve">- за выдачу разрешений на привлечение и использование иностранных работников (с 10000 до 12000 рублей); </w:t>
      </w:r>
    </w:p>
    <w:p w14:paraId="149F9C1D" w14:textId="77777777" w:rsidR="007E4A83" w:rsidRPr="007E4A83" w:rsidRDefault="007E4A83" w:rsidP="007E4A8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A83">
        <w:rPr>
          <w:sz w:val="28"/>
          <w:szCs w:val="28"/>
        </w:rPr>
        <w:t xml:space="preserve">- за выдачу разрешения на работу иностранному гражданину или лицу без гражданства (с 3500 до 4200 рублей); </w:t>
      </w:r>
    </w:p>
    <w:p w14:paraId="4A34C306" w14:textId="77777777" w:rsidR="007E4A83" w:rsidRPr="007E4A83" w:rsidRDefault="007E4A83" w:rsidP="007E4A83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A83">
        <w:rPr>
          <w:sz w:val="28"/>
          <w:szCs w:val="28"/>
        </w:rPr>
        <w:t xml:space="preserve">- за прием в гражданство РФ (с 3500 до 4200 рублей). </w:t>
      </w:r>
    </w:p>
    <w:p w14:paraId="3F48C39E" w14:textId="0A519E8A" w:rsidR="000E2DC6" w:rsidRDefault="000E2DC6"/>
    <w:p w14:paraId="07892435" w14:textId="4EA96AD2" w:rsidR="0046272B" w:rsidRPr="0046272B" w:rsidRDefault="00E407A9" w:rsidP="004627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72B">
        <w:rPr>
          <w:rFonts w:ascii="Times New Roman" w:hAnsi="Times New Roman" w:cs="Times New Roman"/>
          <w:b/>
          <w:sz w:val="28"/>
          <w:szCs w:val="28"/>
        </w:rPr>
        <w:t xml:space="preserve">Вводится уголовная ответственность за нарушение требований к антитеррористической защищенности объектов </w:t>
      </w:r>
      <w:proofErr w:type="gramStart"/>
      <w:r w:rsidR="0046272B">
        <w:rPr>
          <w:rFonts w:ascii="Times New Roman" w:hAnsi="Times New Roman" w:cs="Times New Roman"/>
          <w:b/>
          <w:sz w:val="28"/>
          <w:szCs w:val="28"/>
        </w:rPr>
        <w:t>( с</w:t>
      </w:r>
      <w:proofErr w:type="gramEnd"/>
      <w:r w:rsidR="0046272B">
        <w:rPr>
          <w:rFonts w:ascii="Times New Roman" w:hAnsi="Times New Roman" w:cs="Times New Roman"/>
          <w:b/>
          <w:sz w:val="28"/>
          <w:szCs w:val="28"/>
        </w:rPr>
        <w:t xml:space="preserve"> 01.07.2024)</w:t>
      </w:r>
    </w:p>
    <w:p w14:paraId="773BB47E" w14:textId="3A6534E0" w:rsidR="00E407A9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272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6272B">
        <w:rPr>
          <w:rFonts w:ascii="Times New Roman" w:hAnsi="Times New Roman" w:cs="Times New Roman"/>
          <w:sz w:val="28"/>
          <w:szCs w:val="28"/>
        </w:rPr>
        <w:t xml:space="preserve"> от 31.07.2023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272B">
        <w:rPr>
          <w:rFonts w:ascii="Times New Roman" w:hAnsi="Times New Roman" w:cs="Times New Roman"/>
          <w:sz w:val="28"/>
          <w:szCs w:val="28"/>
        </w:rPr>
        <w:t xml:space="preserve"> 398-ФЗ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272B">
        <w:rPr>
          <w:rFonts w:ascii="Times New Roman" w:hAnsi="Times New Roman" w:cs="Times New Roman"/>
          <w:sz w:val="28"/>
          <w:szCs w:val="28"/>
        </w:rPr>
        <w:t>О внесении изменений в Уголовный кодекс Российской Федерации и статью 151 Уголовно-процессуального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2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407A9" w:rsidRPr="0046272B">
        <w:rPr>
          <w:rFonts w:ascii="Times New Roman" w:hAnsi="Times New Roman" w:cs="Times New Roman"/>
          <w:sz w:val="28"/>
          <w:szCs w:val="28"/>
        </w:rPr>
        <w:t>редусмотрена ответственность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 (свыше 1 млн рублей).</w:t>
      </w:r>
    </w:p>
    <w:p w14:paraId="4888491F" w14:textId="77777777" w:rsidR="00E407A9" w:rsidRPr="0046272B" w:rsidRDefault="00E407A9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Повышенная уголовная ответственность предусмотрена за указанные деяния, повлекшие по неосторожности:</w:t>
      </w:r>
    </w:p>
    <w:p w14:paraId="2F6A1423" w14:textId="77777777" w:rsidR="00E407A9" w:rsidRPr="0046272B" w:rsidRDefault="00E407A9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- смерть человека;</w:t>
      </w:r>
    </w:p>
    <w:p w14:paraId="13934F72" w14:textId="77777777" w:rsidR="00E407A9" w:rsidRPr="0046272B" w:rsidRDefault="00E407A9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- смерть двух или более лиц.</w:t>
      </w:r>
    </w:p>
    <w:p w14:paraId="155B7BE5" w14:textId="77777777" w:rsidR="00E407A9" w:rsidRPr="0046272B" w:rsidRDefault="00E407A9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При этом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частью 1 или 2 статьи 20.35 КоАП РФ, 2 и более раза в течение 180 дней.</w:t>
      </w:r>
    </w:p>
    <w:p w14:paraId="141A96BD" w14:textId="34BC7AD9" w:rsidR="0046272B" w:rsidRPr="0046272B" w:rsidRDefault="00E407A9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lastRenderedPageBreak/>
        <w:t>Предварительное следствие по указанным преступлениям производится следователями Следственного комитета РФ, следователями органов федеральной службы безопасности и следователями органов внутренних дел РФ.</w:t>
      </w:r>
    </w:p>
    <w:p w14:paraId="5B159152" w14:textId="6FDAE4FA" w:rsidR="0046272B" w:rsidRPr="0046272B" w:rsidRDefault="0046272B" w:rsidP="004627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72B">
        <w:rPr>
          <w:rFonts w:ascii="Times New Roman" w:hAnsi="Times New Roman" w:cs="Times New Roman"/>
          <w:b/>
          <w:sz w:val="28"/>
          <w:szCs w:val="28"/>
        </w:rPr>
        <w:t>Изменения законодательства об исполнительном производстве</w:t>
      </w:r>
    </w:p>
    <w:p w14:paraId="6574EDA0" w14:textId="68B6B5F9" w:rsidR="0046272B" w:rsidRPr="0046272B" w:rsidRDefault="0046272B" w:rsidP="0046272B">
      <w:pPr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46272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6272B">
        <w:rPr>
          <w:rFonts w:ascii="Times New Roman" w:hAnsi="Times New Roman" w:cs="Times New Roman"/>
          <w:sz w:val="28"/>
          <w:szCs w:val="28"/>
        </w:rPr>
        <w:t xml:space="preserve"> от 24.06.2023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272B">
        <w:rPr>
          <w:rFonts w:ascii="Times New Roman" w:hAnsi="Times New Roman" w:cs="Times New Roman"/>
          <w:sz w:val="28"/>
          <w:szCs w:val="28"/>
        </w:rPr>
        <w:t xml:space="preserve"> 263-ФЗ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п</w:t>
      </w:r>
      <w:r w:rsidRPr="0046272B">
        <w:rPr>
          <w:rFonts w:ascii="Times New Roman" w:hAnsi="Times New Roman" w:cs="Times New Roman"/>
          <w:sz w:val="28"/>
          <w:szCs w:val="28"/>
        </w:rPr>
        <w:t>остановление об окончании исполнительного производства в предусмотренных случаях будет выноситься в течение 3 дней со дня поступления из ГИС ГМП информации об уплате должником задолженности в полном объеме либо перечисления денежных средств взыскателю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CCF01C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Речь идет о случаях:</w:t>
      </w:r>
    </w:p>
    <w:p w14:paraId="3E244BF9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- фактического исполнения требований, содержащихся в исполнительном документе;</w:t>
      </w:r>
    </w:p>
    <w:p w14:paraId="11835538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- фактического исполнения за счет одного или нескольких должников требования о солидарном взыскании, содержащегося в исполнительных документах, объединенных в сводное исполнительное производство.</w:t>
      </w:r>
    </w:p>
    <w:p w14:paraId="783BB865" w14:textId="44700D17" w:rsidR="00E407A9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Если 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безрезультатными, то постановление об окончании исполнительного производства (об окончании исполнительного производства и о возвращении взыскателю исполнительного документа) выносится в течение 3 дней со дня утверждения старшим судебным приставом или его заместителем акта о наличии обстоятельств, в соответствии с которыми взыскание по исполнительному документу невозможно.</w:t>
      </w:r>
    </w:p>
    <w:p w14:paraId="19B2F9F5" w14:textId="022BF43D" w:rsid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0D1DF4" w14:textId="14DCFACD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b/>
          <w:sz w:val="28"/>
          <w:szCs w:val="28"/>
        </w:rPr>
        <w:t>Постановлением Правительства РФ от 02.02.2024 № 107 в</w:t>
      </w:r>
      <w:r w:rsidRPr="0046272B">
        <w:rPr>
          <w:rFonts w:ascii="Times New Roman" w:hAnsi="Times New Roman" w:cs="Times New Roman"/>
          <w:b/>
          <w:sz w:val="28"/>
          <w:szCs w:val="28"/>
        </w:rPr>
        <w:t>несены изменения в Правила назначения и выплаты ежемесячного пособия в связи с рождением и воспитанием ребенка</w:t>
      </w:r>
      <w:r w:rsidRPr="0046272B">
        <w:rPr>
          <w:rFonts w:ascii="Times New Roman" w:hAnsi="Times New Roman" w:cs="Times New Roman"/>
          <w:b/>
          <w:sz w:val="28"/>
          <w:szCs w:val="28"/>
        </w:rPr>
        <w:t>.</w:t>
      </w:r>
    </w:p>
    <w:p w14:paraId="5542ECE3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692BD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В случае подачи заявления о назначении ежемесячного пособия по месту пребывания или по месту фактического проживания в субъекте РФ, отличном от субъекта РФ, в котором ранее было назначено ежемесячное пособие или в котором ежемесячное пособие назначено на момент подачи заявления о назначении ежемесячного пособия, орган, назначающий и выплачивающий ежемесячное пособие, будет сопоставлять субъекты РФ по ряду фактов.</w:t>
      </w:r>
    </w:p>
    <w:p w14:paraId="5CB82111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 xml:space="preserve">В случае совпадения субъекта РФ, в котором подано заявление о назначении ежемесячного пособия, с субъектом РФ, в котором установлен один из указанных </w:t>
      </w:r>
      <w:r w:rsidRPr="0046272B">
        <w:rPr>
          <w:rFonts w:ascii="Times New Roman" w:hAnsi="Times New Roman" w:cs="Times New Roman"/>
          <w:sz w:val="28"/>
          <w:szCs w:val="28"/>
        </w:rPr>
        <w:lastRenderedPageBreak/>
        <w:t>фактов, при условии отсутствия несовпадения субъектов РФ по иным указанным фактам ежемесячное пособие может быть назначено.</w:t>
      </w:r>
    </w:p>
    <w:p w14:paraId="1ED98329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В противном случае или при отсутствии информации обо всех фактах орган, назначающий и выплачивающий ежемесячное пособие, направляет через единый портал госуслуг заявителю уведомление о необходимости представить один из документов (сведений), дополнительно подтверждающих проживание по адресу места пребывания (фактического проживания), указанному в заявлении о назначении ежемесячного пособия.</w:t>
      </w:r>
    </w:p>
    <w:p w14:paraId="19898AA6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В случае представления подтверждающих документов (сведений) ежемесячное пособие может быть назначено. В иных случаях орган, назначающий и выплачивающий ежемесячное пособие, принимает решение об отказе в назначении пособия.</w:t>
      </w:r>
    </w:p>
    <w:p w14:paraId="4C98B21C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Указанные правила применяются в случае подачи заявления о назначении ежемесячного пособия по месту пребывания или по месту фактического проживания в субъекте РФ, в котором величина прожиточного минимума на душу населения на дату подачи заявления больше такой величины, установленной на дату подачи заявления в субъекте РФ, в котором ранее было назначено ежемесячное пособие или в котором пособие назначено на момент подачи заявления.</w:t>
      </w:r>
    </w:p>
    <w:p w14:paraId="18F5B1AB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Кроме того, решение о прекращении выплаты ежемесячного пособия будет приниматься в случае аннулирования регистрации по месту пребывания получателя ежемесячного пособия в субъекте РФ, в котором было назначено ежемесячное пособие.</w:t>
      </w:r>
    </w:p>
    <w:p w14:paraId="24ADAA44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Одновременно уточняется перечень документов (копий документов, сведений), необходимых для назначения ежемесячного пособия.</w:t>
      </w:r>
    </w:p>
    <w:p w14:paraId="00BAF1B8" w14:textId="5DCA8DA0" w:rsidR="0046272B" w:rsidRPr="00F066DB" w:rsidRDefault="00F066DB" w:rsidP="0046272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066DB">
        <w:rPr>
          <w:rFonts w:ascii="Times New Roman" w:hAnsi="Times New Roman" w:cs="Times New Roman"/>
          <w:b/>
          <w:sz w:val="28"/>
          <w:szCs w:val="28"/>
        </w:rPr>
        <w:t>С 01.09.2024 у</w:t>
      </w:r>
      <w:r w:rsidR="0046272B" w:rsidRPr="00F066DB">
        <w:rPr>
          <w:rFonts w:ascii="Times New Roman" w:hAnsi="Times New Roman" w:cs="Times New Roman"/>
          <w:b/>
          <w:sz w:val="28"/>
          <w:szCs w:val="28"/>
        </w:rPr>
        <w:t>становлены единые требования к формированию отчетности в сфере контроля за оборотом наркотических средств, психотропных веществ и их прекурсоров</w:t>
      </w:r>
      <w:r w:rsidRPr="00F066DB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1ED7CB88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Уточняется ряд положений, касающихся регистрации операций с прекурсорами в специальных журналах. Срок хранения таких журналов сокращен с 10 до 5 лет.</w:t>
      </w:r>
    </w:p>
    <w:p w14:paraId="57A7CFE9" w14:textId="77777777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Уполномоченные представители руководителя юридического лица наделены правом назначать лиц, ответственных за регистрацию в специальных журналах операций, при которых изменяется количество прекурсоров, внесенных в Список IV.</w:t>
      </w:r>
    </w:p>
    <w:p w14:paraId="6B457F88" w14:textId="5BE00921" w:rsidR="0046272B" w:rsidRPr="0046272B" w:rsidRDefault="0046272B" w:rsidP="0046272B">
      <w:pPr>
        <w:jc w:val="both"/>
        <w:rPr>
          <w:rFonts w:ascii="Times New Roman" w:hAnsi="Times New Roman" w:cs="Times New Roman"/>
          <w:sz w:val="28"/>
          <w:szCs w:val="28"/>
        </w:rPr>
      </w:pPr>
      <w:r w:rsidRPr="0046272B">
        <w:rPr>
          <w:rFonts w:ascii="Times New Roman" w:hAnsi="Times New Roman" w:cs="Times New Roman"/>
          <w:sz w:val="28"/>
          <w:szCs w:val="28"/>
        </w:rPr>
        <w:t>Уточняется периодичность представления отчетов о деятельности, связанной с оборотом наркотических средств, психотропных веществ и их прекурсоров. Конкретизируются виды такой деятельности, по которым предоставляются отчеты.</w:t>
      </w:r>
    </w:p>
    <w:sectPr w:rsidR="0046272B" w:rsidRPr="0046272B" w:rsidSect="00DA4D0C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85"/>
    <w:rsid w:val="000E2DC6"/>
    <w:rsid w:val="0046272B"/>
    <w:rsid w:val="007E4A83"/>
    <w:rsid w:val="00844685"/>
    <w:rsid w:val="00DA4D0C"/>
    <w:rsid w:val="00E407A9"/>
    <w:rsid w:val="00F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EF08"/>
  <w15:chartTrackingRefBased/>
  <w15:docId w15:val="{394BB2D7-8833-4B11-9E58-0B349975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7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3</cp:revision>
  <dcterms:created xsi:type="dcterms:W3CDTF">2024-06-27T11:12:00Z</dcterms:created>
  <dcterms:modified xsi:type="dcterms:W3CDTF">2024-06-27T11:59:00Z</dcterms:modified>
</cp:coreProperties>
</file>