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</w:t>
      </w:r>
    </w:p>
    <w:p w:rsid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Прокурор </w:t>
      </w:r>
      <w:r w:rsidR="00FB794E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а</w:t>
      </w:r>
      <w:r w:rsidRPr="0067781C">
        <w:rPr>
          <w:rFonts w:ascii="Times New Roman" w:hAnsi="Times New Roman" w:cs="Times New Roman"/>
          <w:sz w:val="32"/>
          <w:szCs w:val="32"/>
        </w:rPr>
        <w:t>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Выполнение требований, в том числе в части разработки паспорта безопасности, является обязательным для органов (организаций), являющихся правообладателями объектов (территорий), а также физических и юридических лиц в отношении объектов, находящихся в их собственности или принадлежащих им на ином законном основании.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При этом под местом массового пребывания людей понимается: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территория общего пользования федеральной территории, поселения, муниципального округа или городского округа;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специально отведенная территория за их пределами;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место общего пользования в здании, строении, сооружении, на ином объекте, на которых при определенных условиях может одновременно находиться более 50 человек.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         Данные объекты (территории) обязаны иметь паспорт безопасности, установленной формы, утвержденными Правительством РФ.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Паспорт безопасности установленной формы требуется, в частности, для следующих объектов: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объектов (территорий), предназначенных для организации отдыха детей и их оздоровления (Постановление Правительства РФ от 14.05.2021 № 732);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гостиниц и иных средств размещения (Постановление Правительства РФ от 14.04.2017 № 447);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lastRenderedPageBreak/>
        <w:t>- торговых объектов (территорий) (Постановление Правительства РФ от 19.10.2017 № 1273);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розничных рынков (Постановление Правительства РФ от 28.04.2007 № 255);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объектов в сфере культуры (Постановление Правительства РФ от 11.02.2017 № 176);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образовательных учреждений (Постановления Правительства РФ от 02.08.2019 № 1006 и от 07.11.2019 № 1421).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Важно! Данный перечень не является исчерпывающим.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За нарушение требований к антитеррористической защищенности объектов (территорий), в том числе за отсутствие паспорта безопасности соответствующих объектов (территорий) (за исключением случаев, предусмотренных ст. ст. 11.15.1 и 20.20 КоАП РФ), устанавливается административная ответственность в соответствии со ст. 20.35 КоАП РФ.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Важно! Данные действия не должны содержать признаков уголовного деяния.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Административная ответственность устанавливается в виде административного штрафа: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По части 1 ст. 20.35 КоАП РФ: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для граждан штраф от 3 000 до 5 000 руб.;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для должностных лиц - штраф от 30 000 до 50 000 руб. или дисквалификация на срок от 6 месяцев до 3 лет;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для юридических лиц - штраф от 100 000 до 500 000 руб.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По части 2 данной статьи предусмотрена административная ответственность за аналогичные нарушения в отношении объектов (территорий) религиозных организаций в виде административного штрафа: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для граждан - от 3 000 до 5 000 руб.;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t>- для должностных лиц - от 30 000 до 50 000 руб.;</w:t>
      </w:r>
    </w:p>
    <w:p w:rsidR="0067781C" w:rsidRPr="0067781C" w:rsidRDefault="0067781C" w:rsidP="0067781C">
      <w:pPr>
        <w:rPr>
          <w:rFonts w:ascii="Times New Roman" w:hAnsi="Times New Roman" w:cs="Times New Roman"/>
          <w:sz w:val="32"/>
          <w:szCs w:val="32"/>
        </w:rPr>
      </w:pPr>
      <w:r w:rsidRPr="0067781C">
        <w:rPr>
          <w:rFonts w:ascii="Times New Roman" w:hAnsi="Times New Roman" w:cs="Times New Roman"/>
          <w:sz w:val="32"/>
          <w:szCs w:val="32"/>
        </w:rPr>
        <w:lastRenderedPageBreak/>
        <w:t>- для юридических лиц - от 50 000 до 100 000 руб.</w:t>
      </w:r>
    </w:p>
    <w:p w:rsidR="00C22B99" w:rsidRDefault="006778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7781C" w:rsidRPr="0067781C" w:rsidRDefault="006778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Прокурор района.</w:t>
      </w:r>
    </w:p>
    <w:sectPr w:rsidR="0067781C" w:rsidRPr="0067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53"/>
    <w:rsid w:val="0067781C"/>
    <w:rsid w:val="00C22B99"/>
    <w:rsid w:val="00FB794E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2024-06-24T06:34:00Z</dcterms:created>
  <dcterms:modified xsi:type="dcterms:W3CDTF">2024-07-04T05:17:00Z</dcterms:modified>
</cp:coreProperties>
</file>